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CA997E" w14:textId="1E32F92D" w:rsidR="006B0BFE" w:rsidRPr="009316D1" w:rsidRDefault="00D369C7" w:rsidP="002E6ACD">
      <w:pPr>
        <w:jc w:val="both"/>
        <w:rPr>
          <w:rFonts w:ascii="Arial" w:hAnsi="Arial" w:cs="Arial"/>
          <w:b/>
        </w:rPr>
      </w:pPr>
      <w:r w:rsidRPr="009316D1">
        <w:rPr>
          <w:rFonts w:ascii="Arial" w:hAnsi="Arial" w:cs="Arial"/>
          <w:b/>
        </w:rPr>
        <w:t>P</w:t>
      </w:r>
      <w:r w:rsidR="006B0BFE" w:rsidRPr="009316D1">
        <w:rPr>
          <w:rFonts w:ascii="Arial" w:hAnsi="Arial" w:cs="Arial"/>
          <w:b/>
        </w:rPr>
        <w:t>oskytnut</w:t>
      </w:r>
      <w:r w:rsidRPr="009316D1">
        <w:rPr>
          <w:rFonts w:ascii="Arial" w:hAnsi="Arial" w:cs="Arial"/>
          <w:b/>
        </w:rPr>
        <w:t>á informace Finančním úřadem pro Olomoucký kraj podle zákona</w:t>
      </w:r>
      <w:r w:rsidR="006B0BFE" w:rsidRPr="009316D1">
        <w:rPr>
          <w:rFonts w:ascii="Arial" w:hAnsi="Arial" w:cs="Arial"/>
          <w:b/>
        </w:rPr>
        <w:t xml:space="preserve"> č.</w:t>
      </w:r>
      <w:r w:rsidRPr="009316D1">
        <w:rPr>
          <w:rFonts w:ascii="Arial" w:hAnsi="Arial" w:cs="Arial"/>
          <w:b/>
        </w:rPr>
        <w:t> 106/1999 </w:t>
      </w:r>
      <w:r w:rsidR="006B0BFE" w:rsidRPr="009316D1">
        <w:rPr>
          <w:rFonts w:ascii="Arial" w:hAnsi="Arial" w:cs="Arial"/>
          <w:b/>
        </w:rPr>
        <w:t>Sb., o svobodném přístupu k informacím, ve znění pozdějších předpisů, č.</w:t>
      </w:r>
      <w:r w:rsidR="00316F86" w:rsidRPr="009316D1">
        <w:rPr>
          <w:rFonts w:ascii="Arial" w:hAnsi="Arial" w:cs="Arial"/>
          <w:b/>
        </w:rPr>
        <w:t> </w:t>
      </w:r>
      <w:r w:rsidR="005C5A41">
        <w:rPr>
          <w:rFonts w:ascii="Arial" w:hAnsi="Arial" w:cs="Arial"/>
          <w:b/>
        </w:rPr>
        <w:t>4</w:t>
      </w:r>
      <w:r w:rsidR="007842EA">
        <w:rPr>
          <w:rFonts w:ascii="Arial" w:hAnsi="Arial" w:cs="Arial"/>
          <w:b/>
        </w:rPr>
        <w:t>/20</w:t>
      </w:r>
      <w:r w:rsidR="00E54394">
        <w:rPr>
          <w:rFonts w:ascii="Arial" w:hAnsi="Arial" w:cs="Arial"/>
          <w:b/>
        </w:rPr>
        <w:t>2</w:t>
      </w:r>
      <w:r w:rsidR="009834F5">
        <w:rPr>
          <w:rFonts w:ascii="Arial" w:hAnsi="Arial" w:cs="Arial"/>
          <w:b/>
        </w:rPr>
        <w:t>6</w:t>
      </w:r>
    </w:p>
    <w:p w14:paraId="2B6F4500" w14:textId="77777777" w:rsidR="00D369C7" w:rsidRPr="009316D1" w:rsidRDefault="00D369C7" w:rsidP="002E6ACD">
      <w:pPr>
        <w:jc w:val="both"/>
        <w:rPr>
          <w:rFonts w:ascii="Arial" w:hAnsi="Arial" w:cs="Arial"/>
          <w:b/>
          <w:u w:val="single"/>
        </w:rPr>
      </w:pPr>
    </w:p>
    <w:p w14:paraId="66B6DCC0" w14:textId="77777777" w:rsidR="001B378A" w:rsidRPr="009316D1" w:rsidRDefault="001B378A" w:rsidP="002E6ACD">
      <w:pPr>
        <w:jc w:val="both"/>
        <w:rPr>
          <w:rFonts w:ascii="Arial" w:hAnsi="Arial" w:cs="Arial"/>
          <w:b/>
          <w:u w:val="single"/>
        </w:rPr>
      </w:pPr>
    </w:p>
    <w:p w14:paraId="103FA418" w14:textId="77777777" w:rsidR="006B0BFE" w:rsidRPr="009316D1" w:rsidRDefault="006B0BFE" w:rsidP="002E6ACD">
      <w:pPr>
        <w:jc w:val="both"/>
        <w:rPr>
          <w:rFonts w:ascii="Arial" w:hAnsi="Arial" w:cs="Arial"/>
          <w:u w:val="single"/>
        </w:rPr>
      </w:pPr>
    </w:p>
    <w:p w14:paraId="7486E73C" w14:textId="77777777" w:rsidR="00C32FF4" w:rsidRDefault="00D369C7" w:rsidP="00C32FF4">
      <w:pPr>
        <w:jc w:val="both"/>
        <w:rPr>
          <w:rFonts w:ascii="Arial" w:hAnsi="Arial" w:cs="Arial"/>
          <w:b/>
          <w:u w:val="single"/>
        </w:rPr>
      </w:pPr>
      <w:r w:rsidRPr="009316D1">
        <w:rPr>
          <w:rFonts w:ascii="Arial" w:hAnsi="Arial" w:cs="Arial"/>
          <w:b/>
          <w:u w:val="single"/>
        </w:rPr>
        <w:t>Dotaz</w:t>
      </w:r>
      <w:r w:rsidR="002E6ACD" w:rsidRPr="009316D1">
        <w:rPr>
          <w:rFonts w:ascii="Arial" w:hAnsi="Arial" w:cs="Arial"/>
          <w:b/>
          <w:u w:val="single"/>
        </w:rPr>
        <w:t>:</w:t>
      </w:r>
    </w:p>
    <w:p w14:paraId="59599B89" w14:textId="77777777" w:rsidR="00BB2B1F" w:rsidRPr="00BB2B1F" w:rsidRDefault="00BB2B1F" w:rsidP="00BB2B1F">
      <w:pPr>
        <w:jc w:val="both"/>
        <w:rPr>
          <w:rFonts w:ascii="Arial" w:hAnsi="Arial" w:cs="Arial"/>
          <w:color w:val="000000"/>
        </w:rPr>
      </w:pPr>
      <w:r w:rsidRPr="00BB2B1F">
        <w:rPr>
          <w:rFonts w:ascii="Arial" w:hAnsi="Arial" w:cs="Arial"/>
          <w:color w:val="000000"/>
        </w:rPr>
        <w:t xml:space="preserve"> </w:t>
      </w:r>
    </w:p>
    <w:p w14:paraId="690CA7EB" w14:textId="77777777" w:rsidR="005C5A41" w:rsidRPr="005C5A41" w:rsidRDefault="005C5A41" w:rsidP="005C5A41">
      <w:pPr>
        <w:jc w:val="both"/>
        <w:rPr>
          <w:rFonts w:ascii="Arial" w:hAnsi="Arial" w:cs="Arial"/>
          <w:bCs/>
          <w:noProof/>
        </w:rPr>
      </w:pPr>
      <w:r w:rsidRPr="005C5A41">
        <w:rPr>
          <w:rFonts w:ascii="Arial" w:hAnsi="Arial" w:cs="Arial"/>
          <w:bCs/>
          <w:noProof/>
        </w:rPr>
        <w:t>Statistiky</w:t>
      </w:r>
    </w:p>
    <w:p w14:paraId="2592C5F4" w14:textId="77777777" w:rsidR="005C5A41" w:rsidRPr="005C5A41" w:rsidRDefault="005C5A41" w:rsidP="005C5A41">
      <w:pPr>
        <w:jc w:val="both"/>
        <w:rPr>
          <w:rFonts w:ascii="Arial" w:hAnsi="Arial" w:cs="Arial"/>
          <w:bCs/>
          <w:noProof/>
        </w:rPr>
      </w:pPr>
      <w:r w:rsidRPr="005C5A41">
        <w:rPr>
          <w:rFonts w:ascii="Arial" w:hAnsi="Arial" w:cs="Arial"/>
          <w:bCs/>
          <w:noProof/>
        </w:rPr>
        <w:t>1) 1.1_Vymoženo_dle_zp._po_FÚ (01_2021-05_2026) – celá ČR, včetně jednotlivých krajů</w:t>
      </w:r>
    </w:p>
    <w:p w14:paraId="0AC0E47B" w14:textId="77777777" w:rsidR="005C5A41" w:rsidRPr="005C5A41" w:rsidRDefault="005C5A41" w:rsidP="005C5A41">
      <w:pPr>
        <w:jc w:val="both"/>
        <w:rPr>
          <w:rFonts w:ascii="Arial" w:hAnsi="Arial" w:cs="Arial"/>
          <w:bCs/>
          <w:noProof/>
        </w:rPr>
      </w:pPr>
      <w:r w:rsidRPr="005C5A41">
        <w:rPr>
          <w:rFonts w:ascii="Arial" w:hAnsi="Arial" w:cs="Arial"/>
          <w:bCs/>
          <w:noProof/>
        </w:rPr>
        <w:t>2) 1.2_Vymoženo dle zp._po FÚ_roční (r.2013-25) - celá ČR, včetně jednotlivých krajů</w:t>
      </w:r>
    </w:p>
    <w:p w14:paraId="2509F70F" w14:textId="77777777" w:rsidR="005C5A41" w:rsidRPr="005C5A41" w:rsidRDefault="005C5A41" w:rsidP="005C5A41">
      <w:pPr>
        <w:jc w:val="both"/>
        <w:rPr>
          <w:rFonts w:ascii="Arial" w:hAnsi="Arial" w:cs="Arial"/>
          <w:bCs/>
          <w:noProof/>
        </w:rPr>
      </w:pPr>
      <w:r w:rsidRPr="005C5A41">
        <w:rPr>
          <w:rFonts w:ascii="Arial" w:hAnsi="Arial" w:cs="Arial"/>
          <w:bCs/>
          <w:noProof/>
        </w:rPr>
        <w:t>3) 2.1_Vymoženo z daňových exekucí (05_2026) – včetně změn v Kč a %</w:t>
      </w:r>
    </w:p>
    <w:p w14:paraId="0A57D305" w14:textId="77777777" w:rsidR="005C5A41" w:rsidRPr="005C5A41" w:rsidRDefault="005C5A41" w:rsidP="005C5A41">
      <w:pPr>
        <w:jc w:val="both"/>
        <w:rPr>
          <w:rFonts w:ascii="Arial" w:hAnsi="Arial" w:cs="Arial"/>
          <w:bCs/>
          <w:noProof/>
        </w:rPr>
      </w:pPr>
      <w:r w:rsidRPr="005C5A41">
        <w:rPr>
          <w:rFonts w:ascii="Arial" w:hAnsi="Arial" w:cs="Arial"/>
          <w:bCs/>
          <w:noProof/>
        </w:rPr>
        <w:t>4) 3.1_Vymoženo všemi způsoby (05_2026) – včetně změn v Kč a %</w:t>
      </w:r>
    </w:p>
    <w:p w14:paraId="00C0BBB7" w14:textId="66470EC0" w:rsidR="00740C97" w:rsidRPr="005C5A41" w:rsidRDefault="005C5A41" w:rsidP="005C5A41">
      <w:pPr>
        <w:jc w:val="both"/>
        <w:rPr>
          <w:rFonts w:ascii="Arial" w:hAnsi="Arial" w:cs="Arial"/>
          <w:b/>
        </w:rPr>
      </w:pPr>
      <w:r w:rsidRPr="005C5A41">
        <w:rPr>
          <w:rFonts w:ascii="Arial" w:hAnsi="Arial" w:cs="Arial"/>
          <w:bCs/>
          <w:noProof/>
        </w:rPr>
        <w:t>5) 5.1_Byznys faktor (k 31.3.2026) – včetně stavu k 31.12., pololetí a konce roku</w:t>
      </w:r>
    </w:p>
    <w:p w14:paraId="3CB3E43D" w14:textId="77777777" w:rsidR="00740C97" w:rsidRPr="005C5A41" w:rsidRDefault="00740C97" w:rsidP="00C32FF4">
      <w:pPr>
        <w:jc w:val="both"/>
        <w:rPr>
          <w:rFonts w:ascii="Arial" w:hAnsi="Arial" w:cs="Arial"/>
          <w:b/>
        </w:rPr>
      </w:pPr>
    </w:p>
    <w:p w14:paraId="44F76A13" w14:textId="08122F79" w:rsidR="00C32FF4" w:rsidRPr="00BB2B1F" w:rsidRDefault="00C32FF4" w:rsidP="00C32FF4">
      <w:pPr>
        <w:jc w:val="both"/>
        <w:rPr>
          <w:rFonts w:ascii="Arial" w:hAnsi="Arial" w:cs="Arial"/>
          <w:b/>
          <w:u w:val="single"/>
        </w:rPr>
      </w:pPr>
      <w:r w:rsidRPr="00BB2B1F">
        <w:rPr>
          <w:rFonts w:ascii="Arial" w:hAnsi="Arial" w:cs="Arial"/>
          <w:b/>
          <w:u w:val="single"/>
        </w:rPr>
        <w:t>Odpověď:</w:t>
      </w:r>
    </w:p>
    <w:p w14:paraId="0C2D43B0" w14:textId="77777777" w:rsidR="009937EA" w:rsidRDefault="009937EA" w:rsidP="00C32FF4">
      <w:pPr>
        <w:jc w:val="both"/>
        <w:rPr>
          <w:rFonts w:ascii="Arial" w:hAnsi="Arial" w:cs="Arial"/>
          <w:b/>
          <w:u w:val="single"/>
        </w:rPr>
      </w:pPr>
    </w:p>
    <w:p w14:paraId="63AE312D" w14:textId="77777777" w:rsidR="005C5A41" w:rsidRDefault="005C5A41" w:rsidP="005C5A41">
      <w:pPr>
        <w:spacing w:after="120"/>
        <w:jc w:val="both"/>
        <w:rPr>
          <w:rFonts w:cs="Arial"/>
          <w:bCs/>
        </w:rPr>
      </w:pPr>
      <w:r>
        <w:rPr>
          <w:rFonts w:cs="Arial"/>
          <w:bCs/>
        </w:rPr>
        <w:t>Příloha č. 1:</w:t>
      </w:r>
      <w:r w:rsidRPr="004917F0">
        <w:rPr>
          <w:rFonts w:cs="Arial"/>
          <w:bCs/>
        </w:rPr>
        <w:t xml:space="preserve"> 1.1_Vymoženo_dle_zp._po_FÚ</w:t>
      </w:r>
      <w:r>
        <w:rPr>
          <w:rFonts w:cs="Arial"/>
          <w:bCs/>
        </w:rPr>
        <w:t xml:space="preserve"> </w:t>
      </w:r>
      <w:r w:rsidRPr="004917F0">
        <w:rPr>
          <w:rFonts w:cs="Arial"/>
          <w:bCs/>
        </w:rPr>
        <w:t>(01_2021-05_2026) – celá ČR, včetně jednotlivých krajů</w:t>
      </w:r>
    </w:p>
    <w:p w14:paraId="2CA1822F" w14:textId="6C7ECFDC" w:rsidR="005C5A41" w:rsidRDefault="005C5A41" w:rsidP="005C5A41">
      <w:pPr>
        <w:spacing w:after="120"/>
        <w:jc w:val="both"/>
        <w:rPr>
          <w:rFonts w:cs="Arial"/>
          <w:bCs/>
        </w:rPr>
      </w:pPr>
      <w:r>
        <w:rPr>
          <w:rFonts w:cs="Arial"/>
          <w:bCs/>
        </w:rPr>
        <w:t xml:space="preserve"> </w:t>
      </w:r>
      <w:r>
        <w:object w:dxaOrig="1539" w:dyaOrig="997" w14:anchorId="284E785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77.15pt;height:50.05pt" o:ole="">
            <v:imagedata r:id="rId5" o:title=""/>
          </v:shape>
          <o:OLEObject Type="Embed" ProgID="Excel.Sheet.12" ShapeID="_x0000_i1036" DrawAspect="Icon" ObjectID="_1845550159" r:id="rId6"/>
        </w:object>
      </w:r>
    </w:p>
    <w:p w14:paraId="4B0C220F" w14:textId="77777777" w:rsidR="005C5A41" w:rsidRDefault="005C5A41" w:rsidP="005C5A41">
      <w:pPr>
        <w:spacing w:after="120"/>
        <w:jc w:val="both"/>
        <w:rPr>
          <w:rFonts w:cs="Arial"/>
          <w:bCs/>
        </w:rPr>
      </w:pPr>
    </w:p>
    <w:p w14:paraId="2B838340" w14:textId="77777777" w:rsidR="005C5A41" w:rsidRDefault="005C5A41" w:rsidP="005C5A41">
      <w:pPr>
        <w:spacing w:after="120"/>
        <w:rPr>
          <w:rFonts w:cs="Arial"/>
        </w:rPr>
      </w:pPr>
      <w:r>
        <w:rPr>
          <w:rFonts w:cs="Arial"/>
        </w:rPr>
        <w:t>Příloha č. 2:</w:t>
      </w:r>
      <w:r w:rsidRPr="004917F0">
        <w:rPr>
          <w:rFonts w:cs="Arial"/>
          <w:bCs/>
        </w:rPr>
        <w:t xml:space="preserve"> 1.2_Vymoženo dle </w:t>
      </w:r>
      <w:proofErr w:type="spellStart"/>
      <w:r w:rsidRPr="004917F0">
        <w:rPr>
          <w:rFonts w:cs="Arial"/>
          <w:bCs/>
        </w:rPr>
        <w:t>zp</w:t>
      </w:r>
      <w:proofErr w:type="spellEnd"/>
      <w:r w:rsidRPr="004917F0">
        <w:rPr>
          <w:rFonts w:cs="Arial"/>
          <w:bCs/>
        </w:rPr>
        <w:t xml:space="preserve">._po </w:t>
      </w:r>
      <w:proofErr w:type="spellStart"/>
      <w:r w:rsidRPr="004917F0">
        <w:rPr>
          <w:rFonts w:cs="Arial"/>
          <w:bCs/>
        </w:rPr>
        <w:t>FÚ_roční</w:t>
      </w:r>
      <w:proofErr w:type="spellEnd"/>
      <w:r w:rsidRPr="004917F0">
        <w:rPr>
          <w:rFonts w:cs="Arial"/>
          <w:bCs/>
        </w:rPr>
        <w:t xml:space="preserve"> (r.2013-25) – celá ČR, včetně jednotlivých krajů</w:t>
      </w:r>
      <w:r>
        <w:rPr>
          <w:rFonts w:cs="Arial"/>
          <w:bCs/>
        </w:rPr>
        <w:t xml:space="preserve"> </w:t>
      </w:r>
      <w:r w:rsidRPr="004917F0">
        <w:rPr>
          <w:rFonts w:cs="Arial"/>
          <w:bCs/>
        </w:rPr>
        <w:t>– včetně změn v Kč a %</w:t>
      </w:r>
    </w:p>
    <w:p w14:paraId="6F4EF401" w14:textId="1904FD50" w:rsidR="005C5A41" w:rsidRDefault="005C5A41" w:rsidP="005C5A41">
      <w:pPr>
        <w:spacing w:after="120"/>
      </w:pPr>
      <w:r>
        <w:object w:dxaOrig="1539" w:dyaOrig="997" w14:anchorId="656CA80E">
          <v:shape id="_x0000_i1038" type="#_x0000_t75" style="width:77.15pt;height:50.05pt" o:ole="">
            <v:imagedata r:id="rId7" o:title=""/>
          </v:shape>
          <o:OLEObject Type="Embed" ProgID="Excel.Sheet.12" ShapeID="_x0000_i1038" DrawAspect="Icon" ObjectID="_1845550160" r:id="rId8"/>
        </w:object>
      </w:r>
    </w:p>
    <w:p w14:paraId="42F3CEB0" w14:textId="77777777" w:rsidR="005C5A41" w:rsidRDefault="005C5A41" w:rsidP="005C5A41">
      <w:pPr>
        <w:spacing w:after="120"/>
      </w:pPr>
    </w:p>
    <w:p w14:paraId="1E4D0763" w14:textId="77777777" w:rsidR="005C5A41" w:rsidRDefault="005C5A41" w:rsidP="005C5A41">
      <w:pPr>
        <w:spacing w:after="120"/>
      </w:pPr>
      <w:r>
        <w:t>Příloha č. 3:</w:t>
      </w:r>
      <w:r w:rsidRPr="004917F0">
        <w:rPr>
          <w:rFonts w:cs="Arial"/>
          <w:bCs/>
        </w:rPr>
        <w:t xml:space="preserve"> 2.1_Vymoženo z daňových exekucí (05_2026)</w:t>
      </w:r>
    </w:p>
    <w:p w14:paraId="0C212574" w14:textId="77777777" w:rsidR="005C5A41" w:rsidRDefault="005C5A41" w:rsidP="005C5A41">
      <w:pPr>
        <w:spacing w:after="120"/>
        <w:rPr>
          <w:rFonts w:cs="Arial"/>
        </w:rPr>
      </w:pPr>
      <w:r>
        <w:object w:dxaOrig="1539" w:dyaOrig="997" w14:anchorId="14780F3C">
          <v:shape id="_x0000_i1027" type="#_x0000_t75" style="width:77.15pt;height:50.05pt" o:ole="">
            <v:imagedata r:id="rId9" o:title=""/>
          </v:shape>
          <o:OLEObject Type="Embed" ProgID="Excel.Sheet.12" ShapeID="_x0000_i1027" DrawAspect="Icon" ObjectID="_1845550161" r:id="rId10"/>
        </w:object>
      </w:r>
    </w:p>
    <w:p w14:paraId="6EA6875D" w14:textId="77777777" w:rsidR="005C5A41" w:rsidRDefault="005C5A41" w:rsidP="005C5A41">
      <w:pPr>
        <w:spacing w:after="120"/>
        <w:rPr>
          <w:rFonts w:cs="Arial"/>
        </w:rPr>
      </w:pPr>
    </w:p>
    <w:p w14:paraId="05A3EBC8" w14:textId="77777777" w:rsidR="005C5A41" w:rsidRDefault="005C5A41" w:rsidP="005C5A41">
      <w:pPr>
        <w:spacing w:after="120"/>
        <w:rPr>
          <w:rFonts w:cs="Arial"/>
        </w:rPr>
      </w:pPr>
      <w:r>
        <w:rPr>
          <w:rFonts w:cs="Arial"/>
        </w:rPr>
        <w:t xml:space="preserve">Příloha č. 4: </w:t>
      </w:r>
      <w:r w:rsidRPr="004917F0">
        <w:rPr>
          <w:rFonts w:cs="Arial"/>
          <w:bCs/>
        </w:rPr>
        <w:t>3.1_Vymoženo všemi způsoby (05_2026) – včetně změn v Kč a %</w:t>
      </w:r>
    </w:p>
    <w:p w14:paraId="7C9907D5" w14:textId="77777777" w:rsidR="005C5A41" w:rsidRDefault="005C5A41" w:rsidP="005C5A41">
      <w:pPr>
        <w:spacing w:after="120"/>
        <w:rPr>
          <w:rFonts w:cs="Arial"/>
        </w:rPr>
      </w:pPr>
      <w:r>
        <w:object w:dxaOrig="1539" w:dyaOrig="997" w14:anchorId="5CED24B9">
          <v:shape id="_x0000_i1028" type="#_x0000_t75" style="width:77.15pt;height:50.05pt" o:ole="">
            <v:imagedata r:id="rId11" o:title=""/>
          </v:shape>
          <o:OLEObject Type="Embed" ProgID="Excel.Sheet.12" ShapeID="_x0000_i1028" DrawAspect="Icon" ObjectID="_1845550162" r:id="rId12"/>
        </w:object>
      </w:r>
    </w:p>
    <w:p w14:paraId="15CE6EB7" w14:textId="77777777" w:rsidR="005C5A41" w:rsidRDefault="005C5A41" w:rsidP="005C5A41">
      <w:pPr>
        <w:spacing w:after="120"/>
        <w:jc w:val="both"/>
        <w:rPr>
          <w:rFonts w:cs="Arial"/>
        </w:rPr>
      </w:pPr>
    </w:p>
    <w:p w14:paraId="2B7A3188" w14:textId="77777777" w:rsidR="005C5A41" w:rsidRPr="004917F0" w:rsidRDefault="005C5A41" w:rsidP="005C5A41">
      <w:pPr>
        <w:spacing w:after="120"/>
        <w:jc w:val="both"/>
        <w:rPr>
          <w:rFonts w:cs="Arial"/>
          <w:bCs/>
        </w:rPr>
      </w:pPr>
      <w:r>
        <w:rPr>
          <w:rFonts w:cs="Arial"/>
        </w:rPr>
        <w:t xml:space="preserve">Příloha č. 5: </w:t>
      </w:r>
      <w:r w:rsidRPr="004917F0">
        <w:rPr>
          <w:rFonts w:cs="Arial"/>
          <w:bCs/>
        </w:rPr>
        <w:t>5.1_Byznys faktor (k 31.3.2026) – včetně stavu k 31.12., pololetí a konce roku</w:t>
      </w:r>
    </w:p>
    <w:p w14:paraId="09CAFA16" w14:textId="77777777" w:rsidR="005C5A41" w:rsidRDefault="005C5A41" w:rsidP="005C5A41">
      <w:pPr>
        <w:spacing w:after="120"/>
        <w:rPr>
          <w:rFonts w:cs="Arial"/>
        </w:rPr>
      </w:pPr>
      <w:r>
        <w:object w:dxaOrig="1539" w:dyaOrig="997" w14:anchorId="10A6A254">
          <v:shape id="_x0000_i1029" type="#_x0000_t75" style="width:77.15pt;height:50.05pt" o:ole="">
            <v:imagedata r:id="rId13" o:title=""/>
          </v:shape>
          <o:OLEObject Type="Embed" ProgID="Excel.Sheet.12" ShapeID="_x0000_i1029" DrawAspect="Icon" ObjectID="_1845550163" r:id="rId14"/>
        </w:object>
      </w:r>
    </w:p>
    <w:p w14:paraId="36B1B80C" w14:textId="77777777" w:rsidR="00430C95" w:rsidRPr="00430C95" w:rsidRDefault="00430C95" w:rsidP="00C32FF4">
      <w:pPr>
        <w:jc w:val="both"/>
        <w:rPr>
          <w:rFonts w:ascii="Arial" w:hAnsi="Arial" w:cs="Arial"/>
          <w:bCs/>
        </w:rPr>
      </w:pPr>
    </w:p>
    <w:sectPr w:rsidR="00430C95" w:rsidRPr="00430C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F556F"/>
    <w:multiLevelType w:val="hybridMultilevel"/>
    <w:tmpl w:val="79BCBDF0"/>
    <w:lvl w:ilvl="0" w:tplc="516871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108C4"/>
    <w:multiLevelType w:val="hybridMultilevel"/>
    <w:tmpl w:val="DF2C2AB6"/>
    <w:lvl w:ilvl="0" w:tplc="C9D6B622">
      <w:start w:val="13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E68464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C4D2962"/>
    <w:multiLevelType w:val="hybridMultilevel"/>
    <w:tmpl w:val="B360D89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BC46A8D"/>
    <w:multiLevelType w:val="hybridMultilevel"/>
    <w:tmpl w:val="E812785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87169D"/>
    <w:multiLevelType w:val="hybridMultilevel"/>
    <w:tmpl w:val="704A53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C7225E"/>
    <w:multiLevelType w:val="hybridMultilevel"/>
    <w:tmpl w:val="42064C8A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F8C3959"/>
    <w:multiLevelType w:val="hybridMultilevel"/>
    <w:tmpl w:val="914440F4"/>
    <w:lvl w:ilvl="0" w:tplc="B464D144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BB3820"/>
    <w:multiLevelType w:val="hybridMultilevel"/>
    <w:tmpl w:val="D02CD4C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383AD1"/>
    <w:multiLevelType w:val="hybridMultilevel"/>
    <w:tmpl w:val="44409D2A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A75736B"/>
    <w:multiLevelType w:val="hybridMultilevel"/>
    <w:tmpl w:val="4EDE2C48"/>
    <w:lvl w:ilvl="0" w:tplc="040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0AE411F"/>
    <w:multiLevelType w:val="hybridMultilevel"/>
    <w:tmpl w:val="B02E4890"/>
    <w:lvl w:ilvl="0" w:tplc="8C7263C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6505E7"/>
    <w:multiLevelType w:val="hybridMultilevel"/>
    <w:tmpl w:val="D576ABD4"/>
    <w:lvl w:ilvl="0" w:tplc="2BD877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B1668BD"/>
    <w:multiLevelType w:val="hybridMultilevel"/>
    <w:tmpl w:val="C7AA55EE"/>
    <w:lvl w:ilvl="0" w:tplc="810A04CC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4D75EB"/>
    <w:multiLevelType w:val="multilevel"/>
    <w:tmpl w:val="F2B6D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D60A0B"/>
    <w:multiLevelType w:val="multilevel"/>
    <w:tmpl w:val="09E84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60345195">
    <w:abstractNumId w:val="3"/>
  </w:num>
  <w:num w:numId="2" w16cid:durableId="569996265">
    <w:abstractNumId w:val="8"/>
  </w:num>
  <w:num w:numId="3" w16cid:durableId="1415594094">
    <w:abstractNumId w:val="5"/>
  </w:num>
  <w:num w:numId="4" w16cid:durableId="32848226">
    <w:abstractNumId w:val="11"/>
  </w:num>
  <w:num w:numId="5" w16cid:durableId="1012340885">
    <w:abstractNumId w:val="12"/>
  </w:num>
  <w:num w:numId="6" w16cid:durableId="838084513">
    <w:abstractNumId w:val="10"/>
  </w:num>
  <w:num w:numId="7" w16cid:durableId="166992327">
    <w:abstractNumId w:val="0"/>
  </w:num>
  <w:num w:numId="8" w16cid:durableId="719593863">
    <w:abstractNumId w:val="13"/>
  </w:num>
  <w:num w:numId="9" w16cid:durableId="1255626865">
    <w:abstractNumId w:val="6"/>
  </w:num>
  <w:num w:numId="10" w16cid:durableId="1207110420">
    <w:abstractNumId w:val="9"/>
  </w:num>
  <w:num w:numId="11" w16cid:durableId="1655452612">
    <w:abstractNumId w:val="15"/>
  </w:num>
  <w:num w:numId="12" w16cid:durableId="1518959535">
    <w:abstractNumId w:val="2"/>
  </w:num>
  <w:num w:numId="13" w16cid:durableId="379206543">
    <w:abstractNumId w:val="4"/>
  </w:num>
  <w:num w:numId="14" w16cid:durableId="1038900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99136546">
    <w:abstractNumId w:val="7"/>
  </w:num>
  <w:num w:numId="16" w16cid:durableId="8728810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C41"/>
    <w:rsid w:val="00002CC4"/>
    <w:rsid w:val="00040F64"/>
    <w:rsid w:val="00057B9C"/>
    <w:rsid w:val="000667A8"/>
    <w:rsid w:val="00090FEB"/>
    <w:rsid w:val="000F7F05"/>
    <w:rsid w:val="00166BB9"/>
    <w:rsid w:val="00171074"/>
    <w:rsid w:val="00194727"/>
    <w:rsid w:val="001B378A"/>
    <w:rsid w:val="001C0539"/>
    <w:rsid w:val="001C1FE1"/>
    <w:rsid w:val="002123E9"/>
    <w:rsid w:val="00270B74"/>
    <w:rsid w:val="00294C41"/>
    <w:rsid w:val="002E6ACD"/>
    <w:rsid w:val="00316F86"/>
    <w:rsid w:val="00396357"/>
    <w:rsid w:val="00430C95"/>
    <w:rsid w:val="004977BB"/>
    <w:rsid w:val="004A5C50"/>
    <w:rsid w:val="004D6DBA"/>
    <w:rsid w:val="004F7971"/>
    <w:rsid w:val="00534F46"/>
    <w:rsid w:val="0055602F"/>
    <w:rsid w:val="005B4AFB"/>
    <w:rsid w:val="005B6649"/>
    <w:rsid w:val="005C54B2"/>
    <w:rsid w:val="005C5A41"/>
    <w:rsid w:val="005D600B"/>
    <w:rsid w:val="005E1721"/>
    <w:rsid w:val="0065739A"/>
    <w:rsid w:val="006B0BFE"/>
    <w:rsid w:val="00740C97"/>
    <w:rsid w:val="007663C7"/>
    <w:rsid w:val="007842EA"/>
    <w:rsid w:val="007A2CAE"/>
    <w:rsid w:val="008A3F03"/>
    <w:rsid w:val="008C6CCE"/>
    <w:rsid w:val="009316D1"/>
    <w:rsid w:val="009834F5"/>
    <w:rsid w:val="009937EA"/>
    <w:rsid w:val="009C425E"/>
    <w:rsid w:val="009C5BB4"/>
    <w:rsid w:val="009D0AC1"/>
    <w:rsid w:val="00A67217"/>
    <w:rsid w:val="00A80217"/>
    <w:rsid w:val="00A8036F"/>
    <w:rsid w:val="00AA5EDE"/>
    <w:rsid w:val="00B07B15"/>
    <w:rsid w:val="00B13452"/>
    <w:rsid w:val="00B627D3"/>
    <w:rsid w:val="00B87118"/>
    <w:rsid w:val="00BA4AC4"/>
    <w:rsid w:val="00BB2B1F"/>
    <w:rsid w:val="00C32FF4"/>
    <w:rsid w:val="00CA02C5"/>
    <w:rsid w:val="00CA6051"/>
    <w:rsid w:val="00CF11A9"/>
    <w:rsid w:val="00CF3F6B"/>
    <w:rsid w:val="00D369C7"/>
    <w:rsid w:val="00D60846"/>
    <w:rsid w:val="00D85F5C"/>
    <w:rsid w:val="00DB5244"/>
    <w:rsid w:val="00DF5BD8"/>
    <w:rsid w:val="00E25EF0"/>
    <w:rsid w:val="00E54394"/>
    <w:rsid w:val="00E62C1C"/>
    <w:rsid w:val="00E645C3"/>
    <w:rsid w:val="00E76A82"/>
    <w:rsid w:val="00E95282"/>
    <w:rsid w:val="00EF4DD1"/>
    <w:rsid w:val="00EF5658"/>
    <w:rsid w:val="00F24B56"/>
    <w:rsid w:val="00F76939"/>
    <w:rsid w:val="00FE0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F10D8"/>
  <w15:docId w15:val="{80B6724C-859A-4275-8D43-9F1B0C90F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94C41"/>
    <w:pPr>
      <w:spacing w:after="0" w:line="240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294C4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FE0F71"/>
    <w:pPr>
      <w:ind w:left="708"/>
    </w:pPr>
    <w:rPr>
      <w:rFonts w:ascii="Arial" w:eastAsia="Times New Roman" w:hAnsi="Arial" w:cs="Arial"/>
      <w:lang w:eastAsia="cs-CZ"/>
    </w:rPr>
  </w:style>
  <w:style w:type="paragraph" w:customStyle="1" w:styleId="Standard">
    <w:name w:val="Standard"/>
    <w:rsid w:val="0065739A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styleId="Zhlav">
    <w:name w:val="header"/>
    <w:basedOn w:val="Normln"/>
    <w:link w:val="ZhlavChar"/>
    <w:rsid w:val="0065739A"/>
    <w:pPr>
      <w:tabs>
        <w:tab w:val="center" w:pos="4536"/>
        <w:tab w:val="right" w:pos="9072"/>
      </w:tabs>
    </w:pPr>
    <w:rPr>
      <w:rFonts w:ascii="Arial" w:eastAsia="Times New Roman" w:hAnsi="Arial" w:cs="Arial"/>
      <w:lang w:eastAsia="cs-CZ"/>
    </w:rPr>
  </w:style>
  <w:style w:type="character" w:customStyle="1" w:styleId="ZhlavChar">
    <w:name w:val="Záhlaví Char"/>
    <w:basedOn w:val="Standardnpsmoodstavce"/>
    <w:link w:val="Zhlav"/>
    <w:rsid w:val="0065739A"/>
    <w:rPr>
      <w:rFonts w:ascii="Arial" w:eastAsia="Times New Roman" w:hAnsi="Arial" w:cs="Arial"/>
      <w:lang w:eastAsia="cs-CZ"/>
    </w:rPr>
  </w:style>
  <w:style w:type="table" w:styleId="Mkatabulky">
    <w:name w:val="Table Grid"/>
    <w:basedOn w:val="Normlntabulka"/>
    <w:uiPriority w:val="39"/>
    <w:rsid w:val="00316F86"/>
    <w:pPr>
      <w:spacing w:after="0" w:line="240" w:lineRule="auto"/>
    </w:pPr>
    <w:rPr>
      <w:rFonts w:ascii="Arial" w:eastAsia="Times New Roman" w:hAnsi="Arial" w:cs="Arial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nhideWhenUsed/>
    <w:rsid w:val="00D85F5C"/>
    <w:rPr>
      <w:color w:val="0000FF" w:themeColor="hyperlink"/>
      <w:u w:val="single"/>
    </w:rPr>
  </w:style>
  <w:style w:type="paragraph" w:customStyle="1" w:styleId="Default">
    <w:name w:val="Default"/>
    <w:rsid w:val="00090FE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2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Excel_Worksheet1.xlsx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Microsoft_Excel_Worksheet3.xls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Microsoft_Excel_Worksheet.xls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package" Target="embeddings/Microsoft_Excel_Worksheet2.xls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Excel_Worksheet4.xlsx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167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GFŘ</Company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Balcárková Barbara Mgr. (FÚ pro Olomoucký kraj)</dc:creator>
  <cp:lastModifiedBy>Balcárková Barbara Mgr. (FÚ pro Olomoucký kraj)</cp:lastModifiedBy>
  <cp:revision>3</cp:revision>
  <cp:lastPrinted>2026-07-14T14:03:00Z</cp:lastPrinted>
  <dcterms:created xsi:type="dcterms:W3CDTF">2026-07-14T13:57:00Z</dcterms:created>
  <dcterms:modified xsi:type="dcterms:W3CDTF">2026-07-14T14:03:00Z</dcterms:modified>
</cp:coreProperties>
</file>